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197A" w14:textId="272EF340" w:rsidR="0037357A" w:rsidRPr="000518FE" w:rsidRDefault="00072BBB" w:rsidP="00F85926">
      <w:pPr>
        <w:pStyle w:val="Ttulo1"/>
        <w:rPr>
          <w:lang w:eastAsia="pt-BR"/>
        </w:rPr>
      </w:pPr>
      <w:r w:rsidRPr="00AC4292">
        <w:rPr>
          <w:lang w:eastAsia="pt-BR"/>
        </w:rPr>
        <w:t xml:space="preserve">ANEXO </w:t>
      </w:r>
      <w:r w:rsidR="00B80F27" w:rsidRPr="00AC4292">
        <w:rPr>
          <w:lang w:eastAsia="pt-BR"/>
        </w:rPr>
        <w:t>A</w:t>
      </w:r>
      <w:r w:rsidRPr="000518FE">
        <w:rPr>
          <w:lang w:eastAsia="pt-BR"/>
        </w:rPr>
        <w:t xml:space="preserve">  </w:t>
      </w:r>
    </w:p>
    <w:p w14:paraId="09991752" w14:textId="77777777" w:rsidR="00072BBB" w:rsidRPr="000518FE" w:rsidRDefault="00072BBB" w:rsidP="00F85926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518FE">
        <w:rPr>
          <w:rFonts w:ascii="Times New Roman" w:hAnsi="Times New Roman" w:cs="Times New Roman"/>
          <w:sz w:val="24"/>
          <w:szCs w:val="24"/>
          <w:lang w:eastAsia="pt-BR"/>
        </w:rPr>
        <w:t>DA PARCERIA E CONDIÇÕES GERAIS</w:t>
      </w:r>
    </w:p>
    <w:p w14:paraId="51204887" w14:textId="77777777" w:rsidR="00072BBB" w:rsidRPr="000518FE" w:rsidRDefault="00072BBB" w:rsidP="000518FE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518F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14:paraId="6DF5AAE8" w14:textId="77777777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1. DA RESPONSABILIDADE </w:t>
      </w:r>
    </w:p>
    <w:p w14:paraId="1C1E7E6C" w14:textId="66D12737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1.1 O órgão municipal responsável pelo Chamamento Público, bem como, pela parceria firmada, será a Unidade de Gestão de </w:t>
      </w:r>
      <w:r w:rsidR="002E274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E274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E2741">
        <w:rPr>
          <w:rFonts w:ascii="Times New Roman" w:hAnsi="Times New Roman" w:cs="Times New Roman"/>
          <w:sz w:val="24"/>
          <w:szCs w:val="24"/>
        </w:rPr>
      </w:r>
      <w:r w:rsidR="002E2741">
        <w:rPr>
          <w:rFonts w:ascii="Times New Roman" w:hAnsi="Times New Roman" w:cs="Times New Roman"/>
          <w:sz w:val="24"/>
          <w:szCs w:val="24"/>
        </w:rPr>
        <w:fldChar w:fldCharType="separate"/>
      </w:r>
      <w:r w:rsidR="002E2741">
        <w:rPr>
          <w:rFonts w:ascii="Times New Roman" w:hAnsi="Times New Roman" w:cs="Times New Roman"/>
          <w:noProof/>
          <w:sz w:val="24"/>
          <w:szCs w:val="24"/>
        </w:rPr>
        <w:t> </w:t>
      </w:r>
      <w:r w:rsidR="002E2741">
        <w:rPr>
          <w:rFonts w:ascii="Times New Roman" w:hAnsi="Times New Roman" w:cs="Times New Roman"/>
          <w:noProof/>
          <w:sz w:val="24"/>
          <w:szCs w:val="24"/>
        </w:rPr>
        <w:t> </w:t>
      </w:r>
      <w:r w:rsidR="002E2741">
        <w:rPr>
          <w:rFonts w:ascii="Times New Roman" w:hAnsi="Times New Roman" w:cs="Times New Roman"/>
          <w:noProof/>
          <w:sz w:val="24"/>
          <w:szCs w:val="24"/>
        </w:rPr>
        <w:t> </w:t>
      </w:r>
      <w:r w:rsidR="002E2741">
        <w:rPr>
          <w:rFonts w:ascii="Times New Roman" w:hAnsi="Times New Roman" w:cs="Times New Roman"/>
          <w:noProof/>
          <w:sz w:val="24"/>
          <w:szCs w:val="24"/>
        </w:rPr>
        <w:t> </w:t>
      </w:r>
      <w:r w:rsidR="002E2741">
        <w:rPr>
          <w:rFonts w:ascii="Times New Roman" w:hAnsi="Times New Roman" w:cs="Times New Roman"/>
          <w:noProof/>
          <w:sz w:val="24"/>
          <w:szCs w:val="24"/>
        </w:rPr>
        <w:t> </w:t>
      </w:r>
      <w:r w:rsidR="002E2741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EE09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6B3CD0" w14:textId="77777777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2. DO OBJETO </w:t>
      </w:r>
    </w:p>
    <w:p w14:paraId="184FEBD2" w14:textId="7FA1DC3E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2.1 O objeto da parceria visa à execução de </w:t>
      </w:r>
      <w:r w:rsidR="002E274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2E274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E2741">
        <w:rPr>
          <w:rFonts w:ascii="Times New Roman" w:hAnsi="Times New Roman" w:cs="Times New Roman"/>
          <w:sz w:val="24"/>
          <w:szCs w:val="24"/>
        </w:rPr>
      </w:r>
      <w:r w:rsidR="002E2741">
        <w:rPr>
          <w:rFonts w:ascii="Times New Roman" w:hAnsi="Times New Roman" w:cs="Times New Roman"/>
          <w:sz w:val="24"/>
          <w:szCs w:val="24"/>
        </w:rPr>
        <w:fldChar w:fldCharType="separate"/>
      </w:r>
      <w:r w:rsidR="002E2741">
        <w:rPr>
          <w:rFonts w:ascii="Times New Roman" w:hAnsi="Times New Roman" w:cs="Times New Roman"/>
          <w:noProof/>
          <w:sz w:val="24"/>
          <w:szCs w:val="24"/>
        </w:rPr>
        <w:t> </w:t>
      </w:r>
      <w:r w:rsidR="002E2741">
        <w:rPr>
          <w:rFonts w:ascii="Times New Roman" w:hAnsi="Times New Roman" w:cs="Times New Roman"/>
          <w:noProof/>
          <w:sz w:val="24"/>
          <w:szCs w:val="24"/>
        </w:rPr>
        <w:t> </w:t>
      </w:r>
      <w:r w:rsidR="002E2741">
        <w:rPr>
          <w:rFonts w:ascii="Times New Roman" w:hAnsi="Times New Roman" w:cs="Times New Roman"/>
          <w:noProof/>
          <w:sz w:val="24"/>
          <w:szCs w:val="24"/>
        </w:rPr>
        <w:t> </w:t>
      </w:r>
      <w:r w:rsidR="002E2741">
        <w:rPr>
          <w:rFonts w:ascii="Times New Roman" w:hAnsi="Times New Roman" w:cs="Times New Roman"/>
          <w:noProof/>
          <w:sz w:val="24"/>
          <w:szCs w:val="24"/>
        </w:rPr>
        <w:t> </w:t>
      </w:r>
      <w:r w:rsidR="002E2741">
        <w:rPr>
          <w:rFonts w:ascii="Times New Roman" w:hAnsi="Times New Roman" w:cs="Times New Roman"/>
          <w:noProof/>
          <w:sz w:val="24"/>
          <w:szCs w:val="24"/>
        </w:rPr>
        <w:t> </w:t>
      </w:r>
      <w:r w:rsidR="002E2741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421BC5B5" w14:textId="0E96A714" w:rsidR="002E2741" w:rsidRDefault="002E2741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default w:val="2.2 Demais Características do objeto (se houver) "/>
            </w:textInput>
          </w:ffData>
        </w:fldChar>
      </w:r>
      <w:bookmarkStart w:id="2" w:name="Texto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 xml:space="preserve">2.2 Demais Características do objeto (se houver) 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742AB790" w14:textId="121170A9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3. DO PRAZO DE VIGÊNCIA </w:t>
      </w:r>
    </w:p>
    <w:p w14:paraId="610224A0" w14:textId="099FE5B7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3.1. O prazo de vigência da parceria será de </w:t>
      </w:r>
      <w:r w:rsidR="002E274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XX (extenso) "/>
            </w:textInput>
          </w:ffData>
        </w:fldChar>
      </w:r>
      <w:bookmarkStart w:id="3" w:name="Texto4"/>
      <w:r w:rsidR="002E274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E2741">
        <w:rPr>
          <w:rFonts w:ascii="Times New Roman" w:hAnsi="Times New Roman" w:cs="Times New Roman"/>
          <w:sz w:val="24"/>
          <w:szCs w:val="24"/>
        </w:rPr>
      </w:r>
      <w:r w:rsidR="002E2741">
        <w:rPr>
          <w:rFonts w:ascii="Times New Roman" w:hAnsi="Times New Roman" w:cs="Times New Roman"/>
          <w:sz w:val="24"/>
          <w:szCs w:val="24"/>
        </w:rPr>
        <w:fldChar w:fldCharType="separate"/>
      </w:r>
      <w:r w:rsidR="002E2741">
        <w:rPr>
          <w:rFonts w:ascii="Times New Roman" w:hAnsi="Times New Roman" w:cs="Times New Roman"/>
          <w:noProof/>
          <w:sz w:val="24"/>
          <w:szCs w:val="24"/>
        </w:rPr>
        <w:t xml:space="preserve">XX (extenso) </w:t>
      </w:r>
      <w:r w:rsidR="002E2741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EE09AA">
        <w:rPr>
          <w:rFonts w:ascii="Times New Roman" w:hAnsi="Times New Roman" w:cs="Times New Roman"/>
          <w:sz w:val="24"/>
          <w:szCs w:val="24"/>
        </w:rPr>
        <w:t xml:space="preserve">a contar </w:t>
      </w:r>
      <w:r w:rsidR="002E274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da (assinatura do Termo) ou (da emissão de ordem de serviço pela Unidade de Gestão requisitante) ou data específica (xx de xxxx de 202)"/>
            </w:textInput>
          </w:ffData>
        </w:fldChar>
      </w:r>
      <w:bookmarkStart w:id="4" w:name="Texto7"/>
      <w:r w:rsidR="002E274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E2741">
        <w:rPr>
          <w:rFonts w:ascii="Times New Roman" w:hAnsi="Times New Roman" w:cs="Times New Roman"/>
          <w:sz w:val="24"/>
          <w:szCs w:val="24"/>
        </w:rPr>
      </w:r>
      <w:r w:rsidR="002E2741">
        <w:rPr>
          <w:rFonts w:ascii="Times New Roman" w:hAnsi="Times New Roman" w:cs="Times New Roman"/>
          <w:sz w:val="24"/>
          <w:szCs w:val="24"/>
        </w:rPr>
        <w:fldChar w:fldCharType="separate"/>
      </w:r>
      <w:r w:rsidR="002E2741">
        <w:rPr>
          <w:rFonts w:ascii="Times New Roman" w:hAnsi="Times New Roman" w:cs="Times New Roman"/>
          <w:noProof/>
          <w:sz w:val="24"/>
          <w:szCs w:val="24"/>
        </w:rPr>
        <w:t>da (assinatura do Termo) ou (da emissão de ordem de serviço pela Unidade de Gestão requisitante) ou data específica (xx de xxxx de 202)</w:t>
      </w:r>
      <w:r w:rsidR="002E2741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EE09AA">
        <w:rPr>
          <w:rFonts w:ascii="Times New Roman" w:hAnsi="Times New Roman" w:cs="Times New Roman"/>
          <w:sz w:val="24"/>
          <w:szCs w:val="24"/>
        </w:rPr>
        <w:t xml:space="preserve">, prorrogável tal prazo a critério do Município até </w:t>
      </w:r>
      <w:r w:rsidR="002E274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(o limite legalmente permitido - no caso de atividade) ou (prorrogável até a conclusão do projeto - se não for atividade). "/>
            </w:textInput>
          </w:ffData>
        </w:fldChar>
      </w:r>
      <w:bookmarkStart w:id="5" w:name="Texto8"/>
      <w:r w:rsidR="002E274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E2741">
        <w:rPr>
          <w:rFonts w:ascii="Times New Roman" w:hAnsi="Times New Roman" w:cs="Times New Roman"/>
          <w:sz w:val="24"/>
          <w:szCs w:val="24"/>
        </w:rPr>
      </w:r>
      <w:r w:rsidR="002E2741">
        <w:rPr>
          <w:rFonts w:ascii="Times New Roman" w:hAnsi="Times New Roman" w:cs="Times New Roman"/>
          <w:sz w:val="24"/>
          <w:szCs w:val="24"/>
        </w:rPr>
        <w:fldChar w:fldCharType="separate"/>
      </w:r>
      <w:r w:rsidR="002E2741">
        <w:rPr>
          <w:rFonts w:ascii="Times New Roman" w:hAnsi="Times New Roman" w:cs="Times New Roman"/>
          <w:noProof/>
          <w:sz w:val="24"/>
          <w:szCs w:val="24"/>
        </w:rPr>
        <w:t xml:space="preserve">(o limite legalmente permitido - no caso de atividade) ou (prorrogável até a conclusão do projeto - se não for atividade). </w:t>
      </w:r>
      <w:r w:rsidR="002E2741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14:paraId="0D8239BD" w14:textId="77777777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4. DAS CONDIÇÕES DE EXECUÇÃO </w:t>
      </w:r>
    </w:p>
    <w:p w14:paraId="5570680D" w14:textId="77777777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4.1. A continuidade das atividades nos exercícios financeiros subsequentes fica condicionada à aprovação das dotações próprias para as referidas despesas no orçamento do Município de Jundiaí, bem como à aprovação da prestação de contas. </w:t>
      </w:r>
    </w:p>
    <w:p w14:paraId="4CE53DB3" w14:textId="77777777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5. DESCRIÇÃO DO SERVIÇO/PROJETO </w:t>
      </w:r>
    </w:p>
    <w:p w14:paraId="7BE665AC" w14:textId="33B1B721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5.1. Caracterização do Serviço ou Projeto </w:t>
      </w:r>
      <w:r w:rsidR="00C8624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default w:val="(metodologia/equipe de referência/configuração de trabalho/abrangência e outros requisitos necessários) – definição pelo órgão requisitante "/>
            </w:textInput>
          </w:ffData>
        </w:fldChar>
      </w:r>
      <w:bookmarkStart w:id="6" w:name="Texto9"/>
      <w:r w:rsidR="00C8624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86245">
        <w:rPr>
          <w:rFonts w:ascii="Times New Roman" w:hAnsi="Times New Roman" w:cs="Times New Roman"/>
          <w:sz w:val="24"/>
          <w:szCs w:val="24"/>
        </w:rPr>
      </w:r>
      <w:r w:rsidR="00C86245">
        <w:rPr>
          <w:rFonts w:ascii="Times New Roman" w:hAnsi="Times New Roman" w:cs="Times New Roman"/>
          <w:sz w:val="24"/>
          <w:szCs w:val="24"/>
        </w:rPr>
        <w:fldChar w:fldCharType="separate"/>
      </w:r>
      <w:r w:rsidR="00C86245">
        <w:rPr>
          <w:rFonts w:ascii="Times New Roman" w:hAnsi="Times New Roman" w:cs="Times New Roman"/>
          <w:noProof/>
          <w:sz w:val="24"/>
          <w:szCs w:val="24"/>
        </w:rPr>
        <w:t xml:space="preserve">(metodologia/equipe de referência/configuração de trabalho/abrangência e outros requisitos necessários) – definição pelo órgão requisitante </w:t>
      </w:r>
      <w:r w:rsidR="00C86245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74961293" w14:textId="77777777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5.2. Normas Gerais: </w:t>
      </w:r>
    </w:p>
    <w:p w14:paraId="6E16CCD8" w14:textId="77777777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5.2.1. Para os efeitos deste Edital, aplica-se o conceito de equipe de trabalho previsto no § 1º do art. 32 do Decreto Municipal nº 26.773, de 2016. </w:t>
      </w:r>
    </w:p>
    <w:p w14:paraId="18C29F11" w14:textId="77777777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5.2.2. A organização da sociedade civil selecionada não poderá cobrar do usuário, ou de seu acompanhante, qualquer complementação ao valor pago pelo serviço prestado nos termos deste Edital. </w:t>
      </w:r>
    </w:p>
    <w:p w14:paraId="2FC5CC01" w14:textId="52300F2A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5.2.3. A organização da sociedade civil selecionada responsabilizar-se-á por cobrança indevida, feita ao usuário ou seu acompanhante, por profissional empregado ou preposto, em razão da execução dos serviços. </w:t>
      </w:r>
    </w:p>
    <w:p w14:paraId="2A2FC2D3" w14:textId="0551D785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5.2.4. Sem prejuízo do acompanhamento, da fiscalização e da normatividade suplementar exercido pelo Município de Jundiaí sobre a execução dos serviços, a organização da sociedade civil selecionada reconhece a prerrogativa de controle e a autoridade normativa do Município de Jundiaí, ficando certo que a alteração decorrente de tais competências será objeto de termo aditivo específico, ou de notificação dirigida à empresa organização da sociedade civil parceira. </w:t>
      </w:r>
    </w:p>
    <w:p w14:paraId="662C304E" w14:textId="77777777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5.2.5. É de responsabilidade exclusiva e integral da organização da sociedade civil selecionada a utilização de pessoal para execução dos serviços, incluídos os encargos trabalhistas, previdenciários, sociais, fiscais e comerciais resultantes de vínculo empregatício, cujos ônus e obrigações em nenhuma hipótese poderão ser transferidos para o Município de Jundiaí, e ainda, </w:t>
      </w:r>
      <w:r w:rsidRPr="00EE09AA">
        <w:rPr>
          <w:rFonts w:ascii="Times New Roman" w:hAnsi="Times New Roman" w:cs="Times New Roman"/>
          <w:sz w:val="24"/>
          <w:szCs w:val="24"/>
        </w:rPr>
        <w:lastRenderedPageBreak/>
        <w:t xml:space="preserve">a prestação dos serviços a serem executados não implica vínculo empregatício, nem exclusividade de colaboração entre o Município de Jundiaí e a organização da sociedade civil selecionada. </w:t>
      </w:r>
    </w:p>
    <w:p w14:paraId="4ECE0B7F" w14:textId="519BEEFD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6. DO PREENCHIMENTO E ENTREGA DA PROPOSTA </w:t>
      </w:r>
    </w:p>
    <w:p w14:paraId="7278873D" w14:textId="14E9221A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6.1. O preenchimento da proposta deverá observar rigorosamente os requisitos previstos no Anexo E – Modelo de Proposta. </w:t>
      </w:r>
    </w:p>
    <w:p w14:paraId="7823E555" w14:textId="1421DF19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6.2 A proposta deverá ser entregue em envelope lacrado, devidamente identificado com o título: “Proposta Edital Chamamento Público nº XX/202X – [nome da </w:t>
      </w:r>
      <w:proofErr w:type="spellStart"/>
      <w:r w:rsidRPr="00EE09AA">
        <w:rPr>
          <w:rFonts w:ascii="Times New Roman" w:hAnsi="Times New Roman" w:cs="Times New Roman"/>
          <w:sz w:val="24"/>
          <w:szCs w:val="24"/>
        </w:rPr>
        <w:t>osc</w:t>
      </w:r>
      <w:proofErr w:type="spellEnd"/>
      <w:r w:rsidRPr="00EE09AA">
        <w:rPr>
          <w:rFonts w:ascii="Times New Roman" w:hAnsi="Times New Roman" w:cs="Times New Roman"/>
          <w:sz w:val="24"/>
          <w:szCs w:val="24"/>
        </w:rPr>
        <w:t xml:space="preserve">]” com todas as páginas assinadas pelo responsável da organização e numeradas. </w:t>
      </w:r>
    </w:p>
    <w:p w14:paraId="44C88666" w14:textId="2965CB45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6.3 A entrega dos envelopes deverá ocorrer na sede da Unidade de Gestão </w:t>
      </w:r>
      <w:r w:rsidR="00C8624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default w:val="XXX"/>
            </w:textInput>
          </w:ffData>
        </w:fldChar>
      </w:r>
      <w:bookmarkStart w:id="7" w:name="Texto10"/>
      <w:r w:rsidR="00C8624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86245">
        <w:rPr>
          <w:rFonts w:ascii="Times New Roman" w:hAnsi="Times New Roman" w:cs="Times New Roman"/>
          <w:sz w:val="24"/>
          <w:szCs w:val="24"/>
        </w:rPr>
      </w:r>
      <w:r w:rsidR="00C86245">
        <w:rPr>
          <w:rFonts w:ascii="Times New Roman" w:hAnsi="Times New Roman" w:cs="Times New Roman"/>
          <w:sz w:val="24"/>
          <w:szCs w:val="24"/>
        </w:rPr>
        <w:fldChar w:fldCharType="separate"/>
      </w:r>
      <w:r w:rsidR="00C86245">
        <w:rPr>
          <w:rFonts w:ascii="Times New Roman" w:hAnsi="Times New Roman" w:cs="Times New Roman"/>
          <w:noProof/>
          <w:sz w:val="24"/>
          <w:szCs w:val="24"/>
        </w:rPr>
        <w:t>XXX</w:t>
      </w:r>
      <w:r w:rsidR="00C86245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EE09AA">
        <w:rPr>
          <w:rFonts w:ascii="Times New Roman" w:hAnsi="Times New Roman" w:cs="Times New Roman"/>
          <w:sz w:val="24"/>
          <w:szCs w:val="24"/>
        </w:rPr>
        <w:t xml:space="preserve">, sito </w:t>
      </w:r>
      <w:r w:rsidR="00C8624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>
              <w:default w:val="[ENDEREÇO COMPLETO]"/>
            </w:textInput>
          </w:ffData>
        </w:fldChar>
      </w:r>
      <w:bookmarkStart w:id="8" w:name="Texto11"/>
      <w:r w:rsidR="00C8624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86245">
        <w:rPr>
          <w:rFonts w:ascii="Times New Roman" w:hAnsi="Times New Roman" w:cs="Times New Roman"/>
          <w:sz w:val="24"/>
          <w:szCs w:val="24"/>
        </w:rPr>
      </w:r>
      <w:r w:rsidR="00C86245">
        <w:rPr>
          <w:rFonts w:ascii="Times New Roman" w:hAnsi="Times New Roman" w:cs="Times New Roman"/>
          <w:sz w:val="24"/>
          <w:szCs w:val="24"/>
        </w:rPr>
        <w:fldChar w:fldCharType="separate"/>
      </w:r>
      <w:r w:rsidR="00C86245">
        <w:rPr>
          <w:rFonts w:ascii="Times New Roman" w:hAnsi="Times New Roman" w:cs="Times New Roman"/>
          <w:noProof/>
          <w:sz w:val="24"/>
          <w:szCs w:val="24"/>
        </w:rPr>
        <w:t>[ENDEREÇO COMPLETO]</w:t>
      </w:r>
      <w:r w:rsidR="00C86245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C86245">
        <w:rPr>
          <w:rFonts w:ascii="Times New Roman" w:hAnsi="Times New Roman" w:cs="Times New Roman"/>
          <w:sz w:val="24"/>
          <w:szCs w:val="24"/>
        </w:rPr>
        <w:t xml:space="preserve">, </w:t>
      </w:r>
      <w:r w:rsidRPr="00EE09AA">
        <w:rPr>
          <w:rFonts w:ascii="Times New Roman" w:hAnsi="Times New Roman" w:cs="Times New Roman"/>
          <w:sz w:val="24"/>
          <w:szCs w:val="24"/>
        </w:rPr>
        <w:t xml:space="preserve">de segunda à sexta feira, excluindo-se feriados e pontos facultativos, no período compreendido entre os dias </w:t>
      </w:r>
      <w:r w:rsidR="00C8624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default w:val="XX a XX"/>
            </w:textInput>
          </w:ffData>
        </w:fldChar>
      </w:r>
      <w:bookmarkStart w:id="9" w:name="Texto12"/>
      <w:r w:rsidR="00C8624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86245">
        <w:rPr>
          <w:rFonts w:ascii="Times New Roman" w:hAnsi="Times New Roman" w:cs="Times New Roman"/>
          <w:sz w:val="24"/>
          <w:szCs w:val="24"/>
        </w:rPr>
      </w:r>
      <w:r w:rsidR="00C86245">
        <w:rPr>
          <w:rFonts w:ascii="Times New Roman" w:hAnsi="Times New Roman" w:cs="Times New Roman"/>
          <w:sz w:val="24"/>
          <w:szCs w:val="24"/>
        </w:rPr>
        <w:fldChar w:fldCharType="separate"/>
      </w:r>
      <w:r w:rsidR="00C86245">
        <w:rPr>
          <w:rFonts w:ascii="Times New Roman" w:hAnsi="Times New Roman" w:cs="Times New Roman"/>
          <w:noProof/>
          <w:sz w:val="24"/>
          <w:szCs w:val="24"/>
        </w:rPr>
        <w:t>XX a XX</w:t>
      </w:r>
      <w:r w:rsidR="00C86245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EE09AA">
        <w:rPr>
          <w:rFonts w:ascii="Times New Roman" w:hAnsi="Times New Roman" w:cs="Times New Roman"/>
          <w:sz w:val="24"/>
          <w:szCs w:val="24"/>
        </w:rPr>
        <w:t xml:space="preserve">, exclusivamente no horário </w:t>
      </w:r>
      <w:r w:rsidR="00C8624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>
              <w:default w:val="XX às XX"/>
            </w:textInput>
          </w:ffData>
        </w:fldChar>
      </w:r>
      <w:bookmarkStart w:id="10" w:name="Texto13"/>
      <w:r w:rsidR="00C8624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86245">
        <w:rPr>
          <w:rFonts w:ascii="Times New Roman" w:hAnsi="Times New Roman" w:cs="Times New Roman"/>
          <w:sz w:val="24"/>
          <w:szCs w:val="24"/>
        </w:rPr>
      </w:r>
      <w:r w:rsidR="00C86245">
        <w:rPr>
          <w:rFonts w:ascii="Times New Roman" w:hAnsi="Times New Roman" w:cs="Times New Roman"/>
          <w:sz w:val="24"/>
          <w:szCs w:val="24"/>
        </w:rPr>
        <w:fldChar w:fldCharType="separate"/>
      </w:r>
      <w:r w:rsidR="00C86245">
        <w:rPr>
          <w:rFonts w:ascii="Times New Roman" w:hAnsi="Times New Roman" w:cs="Times New Roman"/>
          <w:noProof/>
          <w:sz w:val="24"/>
          <w:szCs w:val="24"/>
        </w:rPr>
        <w:t>XX às XX</w:t>
      </w:r>
      <w:r w:rsidR="00C86245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EE09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F4CF8C" w14:textId="77777777" w:rsidR="00C86245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7. DA SESSÃO PÚBLICA DE ABERTUA DAS PROPOSTAS </w:t>
      </w:r>
    </w:p>
    <w:p w14:paraId="4049B17F" w14:textId="5EE7EBFA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7.1. A abertura das propostas recebidas ocorrerá no dia </w:t>
      </w:r>
      <w:r w:rsidR="00C8624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>
              <w:default w:val="xx/xx/202x, às XX horas, no [LOCAL]"/>
            </w:textInput>
          </w:ffData>
        </w:fldChar>
      </w:r>
      <w:bookmarkStart w:id="11" w:name="Texto14"/>
      <w:r w:rsidR="00C8624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86245">
        <w:rPr>
          <w:rFonts w:ascii="Times New Roman" w:hAnsi="Times New Roman" w:cs="Times New Roman"/>
          <w:sz w:val="24"/>
          <w:szCs w:val="24"/>
        </w:rPr>
      </w:r>
      <w:r w:rsidR="00C86245">
        <w:rPr>
          <w:rFonts w:ascii="Times New Roman" w:hAnsi="Times New Roman" w:cs="Times New Roman"/>
          <w:sz w:val="24"/>
          <w:szCs w:val="24"/>
        </w:rPr>
        <w:fldChar w:fldCharType="separate"/>
      </w:r>
      <w:r w:rsidR="00C86245">
        <w:rPr>
          <w:rFonts w:ascii="Times New Roman" w:hAnsi="Times New Roman" w:cs="Times New Roman"/>
          <w:noProof/>
          <w:sz w:val="24"/>
          <w:szCs w:val="24"/>
        </w:rPr>
        <w:t>xx/xx/202x, às XX horas, no [LOCAL]</w:t>
      </w:r>
      <w:r w:rsidR="00C86245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EE09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0D7535" w14:textId="5A566ABD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8. DO JULGAMENTO DA PROPOSTA </w:t>
      </w:r>
    </w:p>
    <w:p w14:paraId="6DDFE3BA" w14:textId="41305A85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8.1. Este Chamamento Público será processado e julgado pela Comissão de Seleção de acordo com a composição presente no item 14 deste Anexo. </w:t>
      </w:r>
    </w:p>
    <w:p w14:paraId="68643931" w14:textId="67F2EFA1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8.2. Caberá à Comissão de Seleção: </w:t>
      </w:r>
    </w:p>
    <w:p w14:paraId="62EE144B" w14:textId="628D78E8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8.2.1. Analisar individualmente e julgar as propostas em conformidade com os termos deste Edital; </w:t>
      </w:r>
    </w:p>
    <w:p w14:paraId="000BA7EE" w14:textId="5A35F468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8.2.2. A comissão pode solicitar à organização da sociedade civil proponente informações adicionais sobre os projetos; </w:t>
      </w:r>
    </w:p>
    <w:p w14:paraId="569BFBA6" w14:textId="3911EF07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8.2.3. Classificar as propostas das Organizações da Sociedade Civil obedecidos aos critérios estabelecidos no Anexo H; </w:t>
      </w:r>
    </w:p>
    <w:p w14:paraId="019A188A" w14:textId="0FAC0DD9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8.2.4. Desclassificar as organizações da sociedade civil interessadas que desatender às exigências legais e as estabelecidas neste Edital; </w:t>
      </w:r>
    </w:p>
    <w:p w14:paraId="2A81B3F5" w14:textId="4CE17D8B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8.2.5. Produzir todos os documentos necessários ao atendimento dos termos deste Edital, relativos ao julgamento das propostas das organizações da sociedade civil interessadas, bem como elaborar ata da sessão de julgamento; </w:t>
      </w:r>
    </w:p>
    <w:p w14:paraId="21878BFA" w14:textId="77777777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8.2.6. Manifestar-se, em caso de eventuais recursos das organizações da sociedade civil interessadas relativos ao julgamento das propostas. </w:t>
      </w:r>
    </w:p>
    <w:p w14:paraId="2FEB887D" w14:textId="79E000B1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8.3. </w:t>
      </w:r>
      <w:proofErr w:type="spellStart"/>
      <w:r w:rsidRPr="00EE09AA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EE09AA">
        <w:rPr>
          <w:rFonts w:ascii="Times New Roman" w:hAnsi="Times New Roman" w:cs="Times New Roman"/>
          <w:sz w:val="24"/>
          <w:szCs w:val="24"/>
        </w:rPr>
        <w:t xml:space="preserve"> obrigatoriamente justificada a seleção de proposta que não seja a mais vantajosa em termos financeiros, considerado o valor de referência constante deste chamamento público. </w:t>
      </w:r>
    </w:p>
    <w:p w14:paraId="03EDBB0B" w14:textId="522D538F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9. AS DESPESAS DECORRENTES DO PRESENTE CHAMAMENTO CORRERÃO À CONTA DA RUBRICA </w:t>
      </w:r>
    </w:p>
    <w:p w14:paraId="348DF8CC" w14:textId="05E214E1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9.1 As despesas decorrentes deste chamamento público correrão através da seguinte Dotação Orçamentária: </w:t>
      </w:r>
      <w:r w:rsidR="00C8624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>
              <w:default w:val="XXXXXXXXX"/>
            </w:textInput>
          </w:ffData>
        </w:fldChar>
      </w:r>
      <w:bookmarkStart w:id="12" w:name="Texto15"/>
      <w:r w:rsidR="00C8624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86245">
        <w:rPr>
          <w:rFonts w:ascii="Times New Roman" w:hAnsi="Times New Roman" w:cs="Times New Roman"/>
          <w:sz w:val="24"/>
          <w:szCs w:val="24"/>
        </w:rPr>
      </w:r>
      <w:r w:rsidR="00C86245">
        <w:rPr>
          <w:rFonts w:ascii="Times New Roman" w:hAnsi="Times New Roman" w:cs="Times New Roman"/>
          <w:sz w:val="24"/>
          <w:szCs w:val="24"/>
        </w:rPr>
        <w:fldChar w:fldCharType="separate"/>
      </w:r>
      <w:r w:rsidR="00C86245">
        <w:rPr>
          <w:rFonts w:ascii="Times New Roman" w:hAnsi="Times New Roman" w:cs="Times New Roman"/>
          <w:noProof/>
          <w:sz w:val="24"/>
          <w:szCs w:val="24"/>
        </w:rPr>
        <w:t>XXXXXXXXX</w:t>
      </w:r>
      <w:r w:rsidR="00C86245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Pr="00EE09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537716" w14:textId="77777777" w:rsidR="00C86245" w:rsidRDefault="00C86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D2EBF5" w14:textId="4D47A360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lastRenderedPageBreak/>
        <w:t xml:space="preserve">10. DA DIVULGAÇÃO DA PARCERIA NA INTERNET </w:t>
      </w:r>
    </w:p>
    <w:p w14:paraId="22039B01" w14:textId="7F5E2C35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10.1. A organização da sociedade civil selecionada deverá divulgar esta parceria na internet e em locais visíveis de sua sede social e do estabelecimento em que exerça suas ações. </w:t>
      </w:r>
    </w:p>
    <w:p w14:paraId="72A1CEF3" w14:textId="77777777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11. DO PLANO DE TRABALHO </w:t>
      </w:r>
    </w:p>
    <w:p w14:paraId="03224A33" w14:textId="55853728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11.1. Homologado o resultado do chamamento público, a OSC será convocada para apresentar, no prazo de 10 dias úteis, Plano de Trabalho em conformidade com a proposta vencedora, contendo: </w:t>
      </w:r>
    </w:p>
    <w:p w14:paraId="3219BACC" w14:textId="201FE85F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11.1.1 Descrição da realidade que será objeto da parceria, devendo ser demonstrado o nexo entre essa realidade e as atividades ou projetos e metas a serem atingidas; </w:t>
      </w:r>
    </w:p>
    <w:p w14:paraId="5547C61E" w14:textId="3D885460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11.1.2 Descrição de metas a serem atingidas e de atividades ou projetos a serem executados; </w:t>
      </w:r>
    </w:p>
    <w:p w14:paraId="13946EF4" w14:textId="40714A9A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11.1.3 Previsão de receitas e de despesas a serem realizadas na execução das atividades ou dos projetos abrangidos pela parceria; </w:t>
      </w:r>
    </w:p>
    <w:p w14:paraId="08DD972E" w14:textId="37FD82EC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11.1.4 Forma de execução das atividades ou dos projetos e de cumprimento das metas a eles atreladas; </w:t>
      </w:r>
    </w:p>
    <w:p w14:paraId="7809B65C" w14:textId="77777777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11.1.5 Definição dos parâmetros a serem utilizados para a aferição do cumprimento das metas. </w:t>
      </w:r>
    </w:p>
    <w:p w14:paraId="3C615235" w14:textId="77777777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12. DOCUMENTOS EXIGIDOS PARA A CELEBRAÇÃO DA PARCERIA </w:t>
      </w:r>
    </w:p>
    <w:p w14:paraId="1FDC77AB" w14:textId="67E7A2E6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12.1. Os documentos e declarações do item 6.8 do Edital deverão estar em ordem e válidos para a celebração da parceria. </w:t>
      </w:r>
    </w:p>
    <w:p w14:paraId="76FE7389" w14:textId="77777777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13. ESPECIFICIDADES DO REPASSE MENSAL </w:t>
      </w:r>
    </w:p>
    <w:p w14:paraId="04B5083F" w14:textId="77777777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13.1. Os repasses dos recursos financeiros obedecerão ao previsto no Cronograma de Desembolso, a ser informado pela organização da sociedade civil, na entrega do Plano de Trabalho. </w:t>
      </w:r>
    </w:p>
    <w:p w14:paraId="4FE15C7E" w14:textId="77777777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13.2 Os repasses, assim como toda e qualquer movimentação vinculada à parceria, deverá ser, obrigatoriamente, realizada através da conta específica, sendo proibida a transferência de recursos recebidos na conta específica para a conta de livre movimentação da organização da sociedade civil, sob o risco de não aceitação da prestação de contas. </w:t>
      </w:r>
    </w:p>
    <w:p w14:paraId="099ADF37" w14:textId="1571F56F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14. CONSTITUIÇÃO DA COMISSÃO DE SELEÇÃO </w:t>
      </w:r>
    </w:p>
    <w:p w14:paraId="7118971A" w14:textId="1AEAF7AD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14.1 </w:t>
      </w:r>
      <w:r w:rsidR="00C86245" w:rsidRPr="00C86245">
        <w:rPr>
          <w:rFonts w:ascii="Times New Roman" w:hAnsi="Times New Roman" w:cs="Times New Roman"/>
          <w:sz w:val="24"/>
          <w:szCs w:val="24"/>
        </w:rPr>
        <w:t>A Comissão de Seleção será composta pelos seguintes membros indicados pelas Unidades de Gestão em conformidade com a Portaria vigente, publicada na Imprensa Oficial do Município:</w:t>
      </w:r>
    </w:p>
    <w:p w14:paraId="2476E2C5" w14:textId="75D1E7F1" w:rsidR="00C86245" w:rsidRDefault="00C86245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6"/>
            <w:enabled/>
            <w:calcOnExit w:val="0"/>
            <w:textInput>
              <w:default w:val="[CITAR MEMBROS]"/>
            </w:textInput>
          </w:ffData>
        </w:fldChar>
      </w:r>
      <w:bookmarkStart w:id="13" w:name="Texto1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[CITAR MEMBROS]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6BB17C85" w14:textId="1302E504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15. INDICAÇÃO DO GESTOR DA PARCERIA </w:t>
      </w:r>
    </w:p>
    <w:p w14:paraId="358AAB9B" w14:textId="3922B0E8" w:rsidR="00C86245" w:rsidRDefault="00EE09AA" w:rsidP="00C86245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15.1. </w:t>
      </w:r>
      <w:r w:rsidR="00C86245" w:rsidRPr="00C86245">
        <w:rPr>
          <w:rFonts w:ascii="Times New Roman" w:hAnsi="Times New Roman" w:cs="Times New Roman"/>
          <w:sz w:val="24"/>
          <w:szCs w:val="24"/>
        </w:rPr>
        <w:t>Será responsável pela gestão da parceria, o/a seguinte Gestor(a) da Parceria designado</w:t>
      </w:r>
      <w:r w:rsidR="00C86245">
        <w:rPr>
          <w:rFonts w:ascii="Times New Roman" w:hAnsi="Times New Roman" w:cs="Times New Roman"/>
          <w:sz w:val="24"/>
          <w:szCs w:val="24"/>
        </w:rPr>
        <w:t xml:space="preserve"> </w:t>
      </w:r>
      <w:r w:rsidR="00C86245" w:rsidRPr="00C86245">
        <w:rPr>
          <w:rFonts w:ascii="Times New Roman" w:hAnsi="Times New Roman" w:cs="Times New Roman"/>
          <w:sz w:val="24"/>
          <w:szCs w:val="24"/>
        </w:rPr>
        <w:t>em conformidade com a Portaria vigente, publicada na Imprensa Oficial do Município:</w:t>
      </w:r>
      <w:r w:rsidR="00C86245" w:rsidRPr="00C862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65A41" w14:textId="2AE1D302" w:rsidR="00C86245" w:rsidRDefault="00C86245" w:rsidP="00C86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>
              <w:default w:val="[TITULAR] [SUPLENTES]"/>
            </w:textInput>
          </w:ffData>
        </w:fldChar>
      </w:r>
      <w:bookmarkStart w:id="14" w:name="Texto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[TITULAR] [SUPLENTES]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14:paraId="32BA2FD3" w14:textId="77777777" w:rsidR="00C86245" w:rsidRDefault="00C86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655FC4" w14:textId="3468C77F" w:rsidR="00AC4292" w:rsidRDefault="00EE09AA" w:rsidP="00C86245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lastRenderedPageBreak/>
        <w:t xml:space="preserve">16. INDICAÇÃO DOS MEMBROS DA COMISSÃO DE MONITORAMENTO E AVALIAÇÃO </w:t>
      </w:r>
    </w:p>
    <w:p w14:paraId="4AAF76FE" w14:textId="09028053" w:rsidR="00AC4292" w:rsidRDefault="00EE09AA" w:rsidP="00C86245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16.1. </w:t>
      </w:r>
      <w:r w:rsidR="00C86245" w:rsidRPr="00C86245">
        <w:rPr>
          <w:rFonts w:ascii="Times New Roman" w:hAnsi="Times New Roman" w:cs="Times New Roman"/>
          <w:sz w:val="24"/>
          <w:szCs w:val="24"/>
        </w:rPr>
        <w:t>A Comissão de Monitoramento e Avaliação será constituída com membros indicados</w:t>
      </w:r>
      <w:r w:rsidR="00C86245">
        <w:rPr>
          <w:rFonts w:ascii="Times New Roman" w:hAnsi="Times New Roman" w:cs="Times New Roman"/>
          <w:sz w:val="24"/>
          <w:szCs w:val="24"/>
        </w:rPr>
        <w:t xml:space="preserve"> </w:t>
      </w:r>
      <w:r w:rsidR="00C86245" w:rsidRPr="00C86245">
        <w:rPr>
          <w:rFonts w:ascii="Times New Roman" w:hAnsi="Times New Roman" w:cs="Times New Roman"/>
          <w:sz w:val="24"/>
          <w:szCs w:val="24"/>
        </w:rPr>
        <w:t>pelas Unidades de Gestão em conformidade com a Portaria vigente, publicada na Imprensa</w:t>
      </w:r>
      <w:r w:rsidR="00C86245">
        <w:rPr>
          <w:rFonts w:ascii="Times New Roman" w:hAnsi="Times New Roman" w:cs="Times New Roman"/>
          <w:sz w:val="24"/>
          <w:szCs w:val="24"/>
        </w:rPr>
        <w:t xml:space="preserve"> </w:t>
      </w:r>
      <w:r w:rsidR="00C86245" w:rsidRPr="00C86245">
        <w:rPr>
          <w:rFonts w:ascii="Times New Roman" w:hAnsi="Times New Roman" w:cs="Times New Roman"/>
          <w:sz w:val="24"/>
          <w:szCs w:val="24"/>
        </w:rPr>
        <w:t>Oficial do Município:</w:t>
      </w:r>
    </w:p>
    <w:p w14:paraId="45D9370A" w14:textId="454C8547" w:rsidR="00C86245" w:rsidRDefault="00C86245" w:rsidP="00C86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>
              <w:default w:val="[CITAR MEMBROS]"/>
            </w:textInput>
          </w:ffData>
        </w:fldChar>
      </w:r>
      <w:bookmarkStart w:id="15" w:name="Texto1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[CITAR MEMBROS]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0E051E28" w14:textId="2017C363" w:rsidR="00AC4292" w:rsidRDefault="00EE09AA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17. ESCLARECIMENTO DE DÚVIDAS E RECURSOS ADMINISTRATIVOS </w:t>
      </w:r>
    </w:p>
    <w:p w14:paraId="73D65D19" w14:textId="07CEEFBF" w:rsidR="00F85926" w:rsidRPr="00EE09AA" w:rsidRDefault="00EE09AA" w:rsidP="007E2151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E09AA">
        <w:rPr>
          <w:rFonts w:ascii="Times New Roman" w:hAnsi="Times New Roman" w:cs="Times New Roman"/>
          <w:sz w:val="24"/>
          <w:szCs w:val="24"/>
        </w:rPr>
        <w:t xml:space="preserve">17.1 O esclarecimento de dúvidas e os recursos administrativos poderão ser sanados até o 5º (quinto) dia útil, em conformidade ao item 7.1 do presente Edital, através do </w:t>
      </w:r>
      <w:proofErr w:type="spellStart"/>
      <w:r w:rsidRPr="00EE09AA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EE09AA">
        <w:rPr>
          <w:rFonts w:ascii="Times New Roman" w:hAnsi="Times New Roman" w:cs="Times New Roman"/>
          <w:sz w:val="24"/>
          <w:szCs w:val="24"/>
        </w:rPr>
        <w:t xml:space="preserve"> </w:t>
      </w:r>
      <w:r w:rsidR="00E927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9"/>
            <w:enabled/>
            <w:calcOnExit w:val="0"/>
            <w:textInput>
              <w:default w:val="XXXX"/>
            </w:textInput>
          </w:ffData>
        </w:fldChar>
      </w:r>
      <w:bookmarkStart w:id="16" w:name="Texto19"/>
      <w:r w:rsidR="00E927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9270A">
        <w:rPr>
          <w:rFonts w:ascii="Times New Roman" w:hAnsi="Times New Roman" w:cs="Times New Roman"/>
          <w:sz w:val="24"/>
          <w:szCs w:val="24"/>
        </w:rPr>
      </w:r>
      <w:r w:rsidR="00E9270A">
        <w:rPr>
          <w:rFonts w:ascii="Times New Roman" w:hAnsi="Times New Roman" w:cs="Times New Roman"/>
          <w:sz w:val="24"/>
          <w:szCs w:val="24"/>
        </w:rPr>
        <w:fldChar w:fldCharType="separate"/>
      </w:r>
      <w:r w:rsidR="00E9270A">
        <w:rPr>
          <w:rFonts w:ascii="Times New Roman" w:hAnsi="Times New Roman" w:cs="Times New Roman"/>
          <w:noProof/>
          <w:sz w:val="24"/>
          <w:szCs w:val="24"/>
        </w:rPr>
        <w:t>XXXX</w:t>
      </w:r>
      <w:r w:rsidR="00E9270A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Pr="00EE09AA">
        <w:rPr>
          <w:rFonts w:ascii="Times New Roman" w:hAnsi="Times New Roman" w:cs="Times New Roman"/>
          <w:sz w:val="24"/>
          <w:szCs w:val="24"/>
        </w:rPr>
        <w:t xml:space="preserve">, contendo a identificação do número do chamamento público objeto da consulta no período compreendido entre os dias </w:t>
      </w:r>
      <w:r w:rsidR="00E927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0"/>
            <w:enabled/>
            <w:calcOnExit w:val="0"/>
            <w:textInput>
              <w:default w:val="XX a XX de XXXX de 202X"/>
            </w:textInput>
          </w:ffData>
        </w:fldChar>
      </w:r>
      <w:bookmarkStart w:id="17" w:name="Texto20"/>
      <w:r w:rsidR="00E927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9270A">
        <w:rPr>
          <w:rFonts w:ascii="Times New Roman" w:hAnsi="Times New Roman" w:cs="Times New Roman"/>
          <w:sz w:val="24"/>
          <w:szCs w:val="24"/>
        </w:rPr>
      </w:r>
      <w:r w:rsidR="00E9270A">
        <w:rPr>
          <w:rFonts w:ascii="Times New Roman" w:hAnsi="Times New Roman" w:cs="Times New Roman"/>
          <w:sz w:val="24"/>
          <w:szCs w:val="24"/>
        </w:rPr>
        <w:fldChar w:fldCharType="separate"/>
      </w:r>
      <w:r w:rsidR="00E9270A">
        <w:rPr>
          <w:rFonts w:ascii="Times New Roman" w:hAnsi="Times New Roman" w:cs="Times New Roman"/>
          <w:noProof/>
          <w:sz w:val="24"/>
          <w:szCs w:val="24"/>
        </w:rPr>
        <w:t>XX a XX de XXXX de 202X</w:t>
      </w:r>
      <w:r w:rsidR="00E9270A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Pr="00EE09AA">
        <w:rPr>
          <w:rFonts w:ascii="Times New Roman" w:hAnsi="Times New Roman" w:cs="Times New Roman"/>
          <w:sz w:val="24"/>
          <w:szCs w:val="24"/>
        </w:rPr>
        <w:t>.</w:t>
      </w:r>
    </w:p>
    <w:sectPr w:rsidR="00F85926" w:rsidRPr="00EE09AA" w:rsidSect="00433903">
      <w:headerReference w:type="default" r:id="rId7"/>
      <w:pgSz w:w="11910" w:h="16840"/>
      <w:pgMar w:top="1320" w:right="1320" w:bottom="820" w:left="1420" w:header="0" w:footer="5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DF7B" w14:textId="77777777" w:rsidR="00002480" w:rsidRDefault="00002480" w:rsidP="00072BBB">
      <w:pPr>
        <w:spacing w:after="0" w:line="240" w:lineRule="auto"/>
      </w:pPr>
      <w:r>
        <w:separator/>
      </w:r>
    </w:p>
  </w:endnote>
  <w:endnote w:type="continuationSeparator" w:id="0">
    <w:p w14:paraId="4CC89966" w14:textId="77777777" w:rsidR="00002480" w:rsidRDefault="00002480" w:rsidP="0007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8B40" w14:textId="77777777" w:rsidR="00002480" w:rsidRDefault="00002480" w:rsidP="00072BBB">
      <w:pPr>
        <w:spacing w:after="0" w:line="240" w:lineRule="auto"/>
      </w:pPr>
      <w:r>
        <w:separator/>
      </w:r>
    </w:p>
  </w:footnote>
  <w:footnote w:type="continuationSeparator" w:id="0">
    <w:p w14:paraId="60FDEF42" w14:textId="77777777" w:rsidR="00002480" w:rsidRDefault="00002480" w:rsidP="0007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7154" w14:textId="77777777" w:rsidR="00433903" w:rsidRDefault="00EE3E56">
    <w:pPr>
      <w:pStyle w:val="Cabealho"/>
      <w:rPr>
        <w:rFonts w:ascii="Arial" w:hAnsi="Arial" w:cs="Arial"/>
        <w:b/>
        <w:noProof/>
        <w:lang w:eastAsia="pt-BR"/>
      </w:rPr>
    </w:pPr>
    <w:r w:rsidRPr="00820FBD">
      <w:rPr>
        <w:rFonts w:ascii="Arial" w:hAnsi="Arial" w:cs="Arial"/>
        <w:b/>
        <w:noProof/>
        <w:lang w:eastAsia="pt-BR"/>
      </w:rPr>
      <w:t xml:space="preserve">                        </w:t>
    </w:r>
    <w:r>
      <w:rPr>
        <w:rFonts w:ascii="Arial" w:hAnsi="Arial" w:cs="Arial"/>
        <w:b/>
        <w:noProof/>
        <w:lang w:eastAsia="pt-BR"/>
      </w:rPr>
      <w:t xml:space="preserve">          </w:t>
    </w:r>
  </w:p>
  <w:p w14:paraId="1C7C9956" w14:textId="77777777" w:rsidR="00433903" w:rsidRDefault="00433903">
    <w:pPr>
      <w:pStyle w:val="Cabealho"/>
      <w:rPr>
        <w:rFonts w:ascii="Arial" w:hAnsi="Arial" w:cs="Arial"/>
        <w:b/>
        <w:noProof/>
        <w:lang w:eastAsia="pt-BR"/>
      </w:rPr>
    </w:pPr>
  </w:p>
  <w:p w14:paraId="0EB8A0F2" w14:textId="77777777" w:rsidR="00EE3E56" w:rsidRDefault="00EE3E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838"/>
    <w:multiLevelType w:val="hybridMultilevel"/>
    <w:tmpl w:val="A1804428"/>
    <w:lvl w:ilvl="0" w:tplc="19D66500">
      <w:start w:val="1"/>
      <w:numFmt w:val="lowerLetter"/>
      <w:lvlText w:val="%1)"/>
      <w:lvlJc w:val="left"/>
      <w:pPr>
        <w:ind w:left="707" w:hanging="259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4F7E26F6">
      <w:numFmt w:val="bullet"/>
      <w:lvlText w:val="•"/>
      <w:lvlJc w:val="left"/>
      <w:pPr>
        <w:ind w:left="1546" w:hanging="259"/>
      </w:pPr>
      <w:rPr>
        <w:rFonts w:hint="default"/>
        <w:lang w:val="pt-PT" w:eastAsia="en-US" w:bidi="ar-SA"/>
      </w:rPr>
    </w:lvl>
    <w:lvl w:ilvl="2" w:tplc="1E38ABBE">
      <w:numFmt w:val="bullet"/>
      <w:lvlText w:val="•"/>
      <w:lvlJc w:val="left"/>
      <w:pPr>
        <w:ind w:left="2392" w:hanging="259"/>
      </w:pPr>
      <w:rPr>
        <w:rFonts w:hint="default"/>
        <w:lang w:val="pt-PT" w:eastAsia="en-US" w:bidi="ar-SA"/>
      </w:rPr>
    </w:lvl>
    <w:lvl w:ilvl="3" w:tplc="1E9E000C">
      <w:numFmt w:val="bullet"/>
      <w:lvlText w:val="•"/>
      <w:lvlJc w:val="left"/>
      <w:pPr>
        <w:ind w:left="3239" w:hanging="259"/>
      </w:pPr>
      <w:rPr>
        <w:rFonts w:hint="default"/>
        <w:lang w:val="pt-PT" w:eastAsia="en-US" w:bidi="ar-SA"/>
      </w:rPr>
    </w:lvl>
    <w:lvl w:ilvl="4" w:tplc="4BCC6268">
      <w:numFmt w:val="bullet"/>
      <w:lvlText w:val="•"/>
      <w:lvlJc w:val="left"/>
      <w:pPr>
        <w:ind w:left="4085" w:hanging="259"/>
      </w:pPr>
      <w:rPr>
        <w:rFonts w:hint="default"/>
        <w:lang w:val="pt-PT" w:eastAsia="en-US" w:bidi="ar-SA"/>
      </w:rPr>
    </w:lvl>
    <w:lvl w:ilvl="5" w:tplc="AA68FD98">
      <w:numFmt w:val="bullet"/>
      <w:lvlText w:val="•"/>
      <w:lvlJc w:val="left"/>
      <w:pPr>
        <w:ind w:left="4932" w:hanging="259"/>
      </w:pPr>
      <w:rPr>
        <w:rFonts w:hint="default"/>
        <w:lang w:val="pt-PT" w:eastAsia="en-US" w:bidi="ar-SA"/>
      </w:rPr>
    </w:lvl>
    <w:lvl w:ilvl="6" w:tplc="64823698">
      <w:numFmt w:val="bullet"/>
      <w:lvlText w:val="•"/>
      <w:lvlJc w:val="left"/>
      <w:pPr>
        <w:ind w:left="5778" w:hanging="259"/>
      </w:pPr>
      <w:rPr>
        <w:rFonts w:hint="default"/>
        <w:lang w:val="pt-PT" w:eastAsia="en-US" w:bidi="ar-SA"/>
      </w:rPr>
    </w:lvl>
    <w:lvl w:ilvl="7" w:tplc="ACD88AB6">
      <w:numFmt w:val="bullet"/>
      <w:lvlText w:val="•"/>
      <w:lvlJc w:val="left"/>
      <w:pPr>
        <w:ind w:left="6624" w:hanging="259"/>
      </w:pPr>
      <w:rPr>
        <w:rFonts w:hint="default"/>
        <w:lang w:val="pt-PT" w:eastAsia="en-US" w:bidi="ar-SA"/>
      </w:rPr>
    </w:lvl>
    <w:lvl w:ilvl="8" w:tplc="CAEA276E">
      <w:numFmt w:val="bullet"/>
      <w:lvlText w:val="•"/>
      <w:lvlJc w:val="left"/>
      <w:pPr>
        <w:ind w:left="7471" w:hanging="259"/>
      </w:pPr>
      <w:rPr>
        <w:rFonts w:hint="default"/>
        <w:lang w:val="pt-PT" w:eastAsia="en-US" w:bidi="ar-SA"/>
      </w:rPr>
    </w:lvl>
  </w:abstractNum>
  <w:abstractNum w:abstractNumId="1" w15:restartNumberingAfterBreak="0">
    <w:nsid w:val="1DE16E02"/>
    <w:multiLevelType w:val="hybridMultilevel"/>
    <w:tmpl w:val="40C2AB08"/>
    <w:lvl w:ilvl="0" w:tplc="0420AA00">
      <w:numFmt w:val="bullet"/>
      <w:lvlText w:val="•"/>
      <w:lvlJc w:val="left"/>
      <w:pPr>
        <w:ind w:left="1193" w:hanging="36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D4EBC8">
      <w:numFmt w:val="bullet"/>
      <w:lvlText w:val="•"/>
      <w:lvlJc w:val="left"/>
      <w:pPr>
        <w:ind w:left="1988" w:hanging="361"/>
      </w:pPr>
      <w:rPr>
        <w:rFonts w:hint="default"/>
        <w:lang w:val="pt-PT" w:eastAsia="en-US" w:bidi="ar-SA"/>
      </w:rPr>
    </w:lvl>
    <w:lvl w:ilvl="2" w:tplc="D4C2D78C">
      <w:numFmt w:val="bullet"/>
      <w:lvlText w:val="•"/>
      <w:lvlJc w:val="left"/>
      <w:pPr>
        <w:ind w:left="2777" w:hanging="361"/>
      </w:pPr>
      <w:rPr>
        <w:rFonts w:hint="default"/>
        <w:lang w:val="pt-PT" w:eastAsia="en-US" w:bidi="ar-SA"/>
      </w:rPr>
    </w:lvl>
    <w:lvl w:ilvl="3" w:tplc="B6B4BD40">
      <w:numFmt w:val="bullet"/>
      <w:lvlText w:val="•"/>
      <w:lvlJc w:val="left"/>
      <w:pPr>
        <w:ind w:left="3565" w:hanging="361"/>
      </w:pPr>
      <w:rPr>
        <w:rFonts w:hint="default"/>
        <w:lang w:val="pt-PT" w:eastAsia="en-US" w:bidi="ar-SA"/>
      </w:rPr>
    </w:lvl>
    <w:lvl w:ilvl="4" w:tplc="F8BE2C20">
      <w:numFmt w:val="bullet"/>
      <w:lvlText w:val="•"/>
      <w:lvlJc w:val="left"/>
      <w:pPr>
        <w:ind w:left="4354" w:hanging="361"/>
      </w:pPr>
      <w:rPr>
        <w:rFonts w:hint="default"/>
        <w:lang w:val="pt-PT" w:eastAsia="en-US" w:bidi="ar-SA"/>
      </w:rPr>
    </w:lvl>
    <w:lvl w:ilvl="5" w:tplc="526A1F42">
      <w:numFmt w:val="bullet"/>
      <w:lvlText w:val="•"/>
      <w:lvlJc w:val="left"/>
      <w:pPr>
        <w:ind w:left="5143" w:hanging="361"/>
      </w:pPr>
      <w:rPr>
        <w:rFonts w:hint="default"/>
        <w:lang w:val="pt-PT" w:eastAsia="en-US" w:bidi="ar-SA"/>
      </w:rPr>
    </w:lvl>
    <w:lvl w:ilvl="6" w:tplc="937C9AA6">
      <w:numFmt w:val="bullet"/>
      <w:lvlText w:val="•"/>
      <w:lvlJc w:val="left"/>
      <w:pPr>
        <w:ind w:left="5931" w:hanging="361"/>
      </w:pPr>
      <w:rPr>
        <w:rFonts w:hint="default"/>
        <w:lang w:val="pt-PT" w:eastAsia="en-US" w:bidi="ar-SA"/>
      </w:rPr>
    </w:lvl>
    <w:lvl w:ilvl="7" w:tplc="76285444">
      <w:numFmt w:val="bullet"/>
      <w:lvlText w:val="•"/>
      <w:lvlJc w:val="left"/>
      <w:pPr>
        <w:ind w:left="6720" w:hanging="361"/>
      </w:pPr>
      <w:rPr>
        <w:rFonts w:hint="default"/>
        <w:lang w:val="pt-PT" w:eastAsia="en-US" w:bidi="ar-SA"/>
      </w:rPr>
    </w:lvl>
    <w:lvl w:ilvl="8" w:tplc="3F82E0B6">
      <w:numFmt w:val="bullet"/>
      <w:lvlText w:val="•"/>
      <w:lvlJc w:val="left"/>
      <w:pPr>
        <w:ind w:left="7509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271B5FFB"/>
    <w:multiLevelType w:val="hybridMultilevel"/>
    <w:tmpl w:val="B0D680DA"/>
    <w:lvl w:ilvl="0" w:tplc="C5C0CA5C">
      <w:start w:val="1"/>
      <w:numFmt w:val="decimal"/>
      <w:lvlText w:val="%1."/>
      <w:lvlJc w:val="left"/>
      <w:pPr>
        <w:ind w:left="1000" w:hanging="360"/>
      </w:pPr>
      <w:rPr>
        <w:rFonts w:hint="default"/>
        <w:spacing w:val="0"/>
        <w:w w:val="100"/>
        <w:lang w:val="pt-PT" w:eastAsia="en-US" w:bidi="ar-SA"/>
      </w:rPr>
    </w:lvl>
    <w:lvl w:ilvl="1" w:tplc="CB7E2AB6">
      <w:numFmt w:val="bullet"/>
      <w:lvlText w:val="•"/>
      <w:lvlJc w:val="left"/>
      <w:pPr>
        <w:ind w:left="1816" w:hanging="360"/>
      </w:pPr>
      <w:rPr>
        <w:rFonts w:hint="default"/>
        <w:lang w:val="pt-PT" w:eastAsia="en-US" w:bidi="ar-SA"/>
      </w:rPr>
    </w:lvl>
    <w:lvl w:ilvl="2" w:tplc="10CCBC9A">
      <w:numFmt w:val="bullet"/>
      <w:lvlText w:val="•"/>
      <w:lvlJc w:val="left"/>
      <w:pPr>
        <w:ind w:left="2632" w:hanging="360"/>
      </w:pPr>
      <w:rPr>
        <w:rFonts w:hint="default"/>
        <w:lang w:val="pt-PT" w:eastAsia="en-US" w:bidi="ar-SA"/>
      </w:rPr>
    </w:lvl>
    <w:lvl w:ilvl="3" w:tplc="0AF0EFAA">
      <w:numFmt w:val="bullet"/>
      <w:lvlText w:val="•"/>
      <w:lvlJc w:val="left"/>
      <w:pPr>
        <w:ind w:left="3449" w:hanging="360"/>
      </w:pPr>
      <w:rPr>
        <w:rFonts w:hint="default"/>
        <w:lang w:val="pt-PT" w:eastAsia="en-US" w:bidi="ar-SA"/>
      </w:rPr>
    </w:lvl>
    <w:lvl w:ilvl="4" w:tplc="0C6037B2">
      <w:numFmt w:val="bullet"/>
      <w:lvlText w:val="•"/>
      <w:lvlJc w:val="left"/>
      <w:pPr>
        <w:ind w:left="4265" w:hanging="360"/>
      </w:pPr>
      <w:rPr>
        <w:rFonts w:hint="default"/>
        <w:lang w:val="pt-PT" w:eastAsia="en-US" w:bidi="ar-SA"/>
      </w:rPr>
    </w:lvl>
    <w:lvl w:ilvl="5" w:tplc="356CFDDC">
      <w:numFmt w:val="bullet"/>
      <w:lvlText w:val="•"/>
      <w:lvlJc w:val="left"/>
      <w:pPr>
        <w:ind w:left="5082" w:hanging="360"/>
      </w:pPr>
      <w:rPr>
        <w:rFonts w:hint="default"/>
        <w:lang w:val="pt-PT" w:eastAsia="en-US" w:bidi="ar-SA"/>
      </w:rPr>
    </w:lvl>
    <w:lvl w:ilvl="6" w:tplc="6B865A9A">
      <w:numFmt w:val="bullet"/>
      <w:lvlText w:val="•"/>
      <w:lvlJc w:val="left"/>
      <w:pPr>
        <w:ind w:left="5898" w:hanging="360"/>
      </w:pPr>
      <w:rPr>
        <w:rFonts w:hint="default"/>
        <w:lang w:val="pt-PT" w:eastAsia="en-US" w:bidi="ar-SA"/>
      </w:rPr>
    </w:lvl>
    <w:lvl w:ilvl="7" w:tplc="4A9E19EE"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 w:tplc="428EB504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CBC0197"/>
    <w:multiLevelType w:val="hybridMultilevel"/>
    <w:tmpl w:val="4E9E5136"/>
    <w:lvl w:ilvl="0" w:tplc="0458F55A">
      <w:start w:val="1"/>
      <w:numFmt w:val="upperRoman"/>
      <w:lvlText w:val="%1"/>
      <w:lvlJc w:val="left"/>
      <w:pPr>
        <w:ind w:left="280" w:hanging="164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6128D0C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69FC43D8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2CB4399A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3C3ACD2C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C4663426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E8606C1C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0A62B316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CC7415B6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2E2429B"/>
    <w:multiLevelType w:val="hybridMultilevel"/>
    <w:tmpl w:val="E24056C8"/>
    <w:lvl w:ilvl="0" w:tplc="B7C0EE22">
      <w:start w:val="1"/>
      <w:numFmt w:val="decimal"/>
      <w:lvlText w:val="(%1)"/>
      <w:lvlJc w:val="left"/>
      <w:pPr>
        <w:ind w:left="280" w:hanging="33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18E0C016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7FCA1112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4D44BAF4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AD2E55B2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2202295A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B17C713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2D986BE6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E124B916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67D64B29"/>
    <w:multiLevelType w:val="multilevel"/>
    <w:tmpl w:val="58F8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3C1155"/>
    <w:multiLevelType w:val="hybridMultilevel"/>
    <w:tmpl w:val="530C53B0"/>
    <w:lvl w:ilvl="0" w:tplc="F98CFC06">
      <w:start w:val="1"/>
      <w:numFmt w:val="lowerLetter"/>
      <w:lvlText w:val="%1)"/>
      <w:lvlJc w:val="left"/>
      <w:pPr>
        <w:ind w:left="707" w:hanging="312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35AC636E">
      <w:numFmt w:val="bullet"/>
      <w:lvlText w:val="•"/>
      <w:lvlJc w:val="left"/>
      <w:pPr>
        <w:ind w:left="1546" w:hanging="312"/>
      </w:pPr>
      <w:rPr>
        <w:rFonts w:hint="default"/>
        <w:lang w:val="pt-PT" w:eastAsia="en-US" w:bidi="ar-SA"/>
      </w:rPr>
    </w:lvl>
    <w:lvl w:ilvl="2" w:tplc="050292FA">
      <w:numFmt w:val="bullet"/>
      <w:lvlText w:val="•"/>
      <w:lvlJc w:val="left"/>
      <w:pPr>
        <w:ind w:left="2392" w:hanging="312"/>
      </w:pPr>
      <w:rPr>
        <w:rFonts w:hint="default"/>
        <w:lang w:val="pt-PT" w:eastAsia="en-US" w:bidi="ar-SA"/>
      </w:rPr>
    </w:lvl>
    <w:lvl w:ilvl="3" w:tplc="E34A1BCC">
      <w:numFmt w:val="bullet"/>
      <w:lvlText w:val="•"/>
      <w:lvlJc w:val="left"/>
      <w:pPr>
        <w:ind w:left="3239" w:hanging="312"/>
      </w:pPr>
      <w:rPr>
        <w:rFonts w:hint="default"/>
        <w:lang w:val="pt-PT" w:eastAsia="en-US" w:bidi="ar-SA"/>
      </w:rPr>
    </w:lvl>
    <w:lvl w:ilvl="4" w:tplc="A4A02410">
      <w:numFmt w:val="bullet"/>
      <w:lvlText w:val="•"/>
      <w:lvlJc w:val="left"/>
      <w:pPr>
        <w:ind w:left="4085" w:hanging="312"/>
      </w:pPr>
      <w:rPr>
        <w:rFonts w:hint="default"/>
        <w:lang w:val="pt-PT" w:eastAsia="en-US" w:bidi="ar-SA"/>
      </w:rPr>
    </w:lvl>
    <w:lvl w:ilvl="5" w:tplc="F6B668F4">
      <w:numFmt w:val="bullet"/>
      <w:lvlText w:val="•"/>
      <w:lvlJc w:val="left"/>
      <w:pPr>
        <w:ind w:left="4932" w:hanging="312"/>
      </w:pPr>
      <w:rPr>
        <w:rFonts w:hint="default"/>
        <w:lang w:val="pt-PT" w:eastAsia="en-US" w:bidi="ar-SA"/>
      </w:rPr>
    </w:lvl>
    <w:lvl w:ilvl="6" w:tplc="E9723E3A">
      <w:numFmt w:val="bullet"/>
      <w:lvlText w:val="•"/>
      <w:lvlJc w:val="left"/>
      <w:pPr>
        <w:ind w:left="5778" w:hanging="312"/>
      </w:pPr>
      <w:rPr>
        <w:rFonts w:hint="default"/>
        <w:lang w:val="pt-PT" w:eastAsia="en-US" w:bidi="ar-SA"/>
      </w:rPr>
    </w:lvl>
    <w:lvl w:ilvl="7" w:tplc="980EEAC8">
      <w:numFmt w:val="bullet"/>
      <w:lvlText w:val="•"/>
      <w:lvlJc w:val="left"/>
      <w:pPr>
        <w:ind w:left="6624" w:hanging="312"/>
      </w:pPr>
      <w:rPr>
        <w:rFonts w:hint="default"/>
        <w:lang w:val="pt-PT" w:eastAsia="en-US" w:bidi="ar-SA"/>
      </w:rPr>
    </w:lvl>
    <w:lvl w:ilvl="8" w:tplc="9AF06156">
      <w:numFmt w:val="bullet"/>
      <w:lvlText w:val="•"/>
      <w:lvlJc w:val="left"/>
      <w:pPr>
        <w:ind w:left="7471" w:hanging="312"/>
      </w:pPr>
      <w:rPr>
        <w:rFonts w:hint="default"/>
        <w:lang w:val="pt-PT" w:eastAsia="en-US" w:bidi="ar-SA"/>
      </w:rPr>
    </w:lvl>
  </w:abstractNum>
  <w:abstractNum w:abstractNumId="7" w15:restartNumberingAfterBreak="0">
    <w:nsid w:val="7DDB0861"/>
    <w:multiLevelType w:val="hybridMultilevel"/>
    <w:tmpl w:val="5E86B61E"/>
    <w:lvl w:ilvl="0" w:tplc="0A023B3A">
      <w:start w:val="1"/>
      <w:numFmt w:val="lowerLetter"/>
      <w:lvlText w:val="%1)"/>
      <w:lvlJc w:val="left"/>
      <w:pPr>
        <w:ind w:left="280" w:hanging="278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863060A6">
      <w:numFmt w:val="bullet"/>
      <w:lvlText w:val=""/>
      <w:lvlJc w:val="left"/>
      <w:pPr>
        <w:ind w:left="1000" w:hanging="360"/>
      </w:pPr>
      <w:rPr>
        <w:rFonts w:hint="default"/>
        <w:w w:val="100"/>
        <w:lang w:val="pt-PT" w:eastAsia="en-US" w:bidi="ar-SA"/>
      </w:rPr>
    </w:lvl>
    <w:lvl w:ilvl="2" w:tplc="3FBED4CC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14B4AA30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92C86CB4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A9BC0FE0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857A41E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0FCA05B4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4A8AE5FE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ocumentProtection w:edit="forms" w:enforcement="1" w:cryptProviderType="rsaAES" w:cryptAlgorithmClass="hash" w:cryptAlgorithmType="typeAny" w:cryptAlgorithmSid="14" w:cryptSpinCount="100000" w:hash="E6UyUmo5wFBWSt50WSfMCfzWbAAmQFDyY9Yi6OaWZFo86tzaxkw1s5/gntBrzjHvOuN33LDDnNHa3m0a8JBLPg==" w:salt="udnP76NLE6s5Y20Gt0Uf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BB"/>
    <w:rsid w:val="00002480"/>
    <w:rsid w:val="000518FE"/>
    <w:rsid w:val="00052B6A"/>
    <w:rsid w:val="00072BBB"/>
    <w:rsid w:val="0008627D"/>
    <w:rsid w:val="00117D59"/>
    <w:rsid w:val="001B01E2"/>
    <w:rsid w:val="002159D2"/>
    <w:rsid w:val="002E2741"/>
    <w:rsid w:val="0037357A"/>
    <w:rsid w:val="00433903"/>
    <w:rsid w:val="004F0AF9"/>
    <w:rsid w:val="005C3E84"/>
    <w:rsid w:val="005E1D1D"/>
    <w:rsid w:val="00681735"/>
    <w:rsid w:val="006B7FAC"/>
    <w:rsid w:val="006F4F82"/>
    <w:rsid w:val="007361BB"/>
    <w:rsid w:val="007E2151"/>
    <w:rsid w:val="007E4257"/>
    <w:rsid w:val="00814073"/>
    <w:rsid w:val="008C1F4D"/>
    <w:rsid w:val="00A97B3D"/>
    <w:rsid w:val="00AC4292"/>
    <w:rsid w:val="00AE1D8B"/>
    <w:rsid w:val="00B00808"/>
    <w:rsid w:val="00B047AA"/>
    <w:rsid w:val="00B80F27"/>
    <w:rsid w:val="00BC4E6A"/>
    <w:rsid w:val="00C1211C"/>
    <w:rsid w:val="00C65BC8"/>
    <w:rsid w:val="00C86245"/>
    <w:rsid w:val="00D01842"/>
    <w:rsid w:val="00D0409C"/>
    <w:rsid w:val="00D648C1"/>
    <w:rsid w:val="00D87D83"/>
    <w:rsid w:val="00E9270A"/>
    <w:rsid w:val="00EE09AA"/>
    <w:rsid w:val="00EE3E56"/>
    <w:rsid w:val="00EF6F62"/>
    <w:rsid w:val="00F85926"/>
    <w:rsid w:val="00FA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7964E"/>
  <w15:chartTrackingRefBased/>
  <w15:docId w15:val="{A81DB540-942C-42AD-8D7F-B59DA4E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1B01E2"/>
    <w:pPr>
      <w:widowControl w:val="0"/>
      <w:autoSpaceDE w:val="0"/>
      <w:autoSpaceDN w:val="0"/>
      <w:spacing w:before="92" w:after="0" w:line="240" w:lineRule="auto"/>
      <w:ind w:left="642" w:right="296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BBB"/>
  </w:style>
  <w:style w:type="paragraph" w:styleId="Rodap">
    <w:name w:val="footer"/>
    <w:basedOn w:val="Normal"/>
    <w:link w:val="RodapChar"/>
    <w:uiPriority w:val="99"/>
    <w:unhideWhenUsed/>
    <w:rsid w:val="00072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BBB"/>
  </w:style>
  <w:style w:type="numbering" w:customStyle="1" w:styleId="Semlista1">
    <w:name w:val="Sem lista1"/>
    <w:next w:val="Semlista"/>
    <w:uiPriority w:val="99"/>
    <w:semiHidden/>
    <w:unhideWhenUsed/>
    <w:rsid w:val="00072BBB"/>
  </w:style>
  <w:style w:type="paragraph" w:customStyle="1" w:styleId="msonormal0">
    <w:name w:val="msonormal"/>
    <w:basedOn w:val="Normal"/>
    <w:rsid w:val="0007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7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72BB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72BBB"/>
    <w:rPr>
      <w:color w:val="800080"/>
      <w:u w:val="single"/>
    </w:rPr>
  </w:style>
  <w:style w:type="character" w:styleId="nfase">
    <w:name w:val="Emphasis"/>
    <w:basedOn w:val="Fontepargpadro"/>
    <w:uiPriority w:val="20"/>
    <w:qFormat/>
    <w:rsid w:val="00072BBB"/>
    <w:rPr>
      <w:i/>
      <w:iCs/>
    </w:rPr>
  </w:style>
  <w:style w:type="character" w:styleId="Forte">
    <w:name w:val="Strong"/>
    <w:basedOn w:val="Fontepargpadro"/>
    <w:uiPriority w:val="22"/>
    <w:qFormat/>
    <w:rsid w:val="00072BBB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1B01E2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1B01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B01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B01E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1B01E2"/>
    <w:pPr>
      <w:widowControl w:val="0"/>
      <w:autoSpaceDE w:val="0"/>
      <w:autoSpaceDN w:val="0"/>
      <w:spacing w:after="0" w:line="240" w:lineRule="auto"/>
      <w:ind w:left="1193" w:right="115" w:hanging="360"/>
      <w:jc w:val="both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1B01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1279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 Batistella de Oliveira</dc:creator>
  <cp:keywords/>
  <dc:description/>
  <cp:lastModifiedBy>Isabelly Cristina Santos Maia</cp:lastModifiedBy>
  <cp:revision>19</cp:revision>
  <cp:lastPrinted>2023-02-03T14:50:00Z</cp:lastPrinted>
  <dcterms:created xsi:type="dcterms:W3CDTF">2023-02-02T19:11:00Z</dcterms:created>
  <dcterms:modified xsi:type="dcterms:W3CDTF">2024-04-26T14:34:00Z</dcterms:modified>
</cp:coreProperties>
</file>